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</w:t>
      </w:r>
      <w:r w:rsidR="00F925F4">
        <w:rPr>
          <w:noProof/>
          <w:color w:val="000000"/>
          <w:sz w:val="24"/>
          <w:szCs w:val="24"/>
        </w:rPr>
        <w:t xml:space="preserve">  </w:t>
      </w:r>
      <w:bookmarkStart w:id="0" w:name="_GoBack"/>
      <w:bookmarkEnd w:id="0"/>
      <w:r w:rsidR="00F925F4">
        <w:rPr>
          <w:noProof/>
          <w:color w:val="000000"/>
          <w:sz w:val="24"/>
          <w:szCs w:val="24"/>
        </w:rPr>
        <w:t>369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2993390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30CF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pt,.1pt" to="271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JEScaf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F6C5D">
        <w:rPr>
          <w:rFonts w:cs="Sylfaen"/>
          <w:noProof/>
          <w:color w:val="000000"/>
          <w:sz w:val="22"/>
          <w:lang w:val="ka-GE"/>
        </w:rPr>
        <w:t>31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F6C5D">
        <w:rPr>
          <w:rFonts w:cs="Sylfaen"/>
          <w:noProof/>
          <w:color w:val="000000"/>
          <w:sz w:val="22"/>
          <w:lang w:val="ka-GE"/>
        </w:rPr>
        <w:t>მარტი</w:t>
      </w:r>
      <w:r w:rsidR="005F6C5D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7E560B" w:rsidRDefault="005F6C5D" w:rsidP="007E560B">
      <w:pPr>
        <w:jc w:val="center"/>
        <w:rPr>
          <w:szCs w:val="18"/>
          <w:lang w:val="ka-GE"/>
        </w:rPr>
      </w:pPr>
      <w:bookmarkStart w:id="1" w:name="_Hlk67412036"/>
      <w:r w:rsidRPr="00F061E1">
        <w:rPr>
          <w:szCs w:val="18"/>
          <w:lang w:val="ka-GE"/>
        </w:rPr>
        <w:t>მოქალაქე თინათინ ჭეიშვილისათვის</w:t>
      </w:r>
      <w:r w:rsidR="00D61AE2">
        <w:rPr>
          <w:szCs w:val="18"/>
          <w:lang w:val="ka-GE"/>
        </w:rPr>
        <w:t>,</w:t>
      </w:r>
      <w:r w:rsidRPr="00F061E1">
        <w:rPr>
          <w:szCs w:val="18"/>
          <w:lang w:val="ka-GE"/>
        </w:rPr>
        <w:t xml:space="preserve"> </w:t>
      </w:r>
      <w:r w:rsidR="007E560B" w:rsidRPr="00F061E1">
        <w:rPr>
          <w:szCs w:val="18"/>
          <w:lang w:val="ka-GE"/>
        </w:rPr>
        <w:t>თვითმმართველი ერთეულის</w:t>
      </w:r>
      <w:r w:rsidR="007E560B">
        <w:rPr>
          <w:szCs w:val="18"/>
          <w:lang w:val="ka-GE"/>
        </w:rPr>
        <w:t xml:space="preserve"> –</w:t>
      </w:r>
    </w:p>
    <w:p w:rsidR="006977BD" w:rsidRDefault="007E560B" w:rsidP="005F6C5D">
      <w:pPr>
        <w:jc w:val="center"/>
        <w:rPr>
          <w:szCs w:val="18"/>
          <w:lang w:val="ka-GE"/>
        </w:rPr>
      </w:pPr>
      <w:r w:rsidRPr="00F061E1">
        <w:rPr>
          <w:szCs w:val="18"/>
          <w:lang w:val="ka-GE"/>
        </w:rPr>
        <w:t xml:space="preserve">ქალაქ ქუთაისის </w:t>
      </w:r>
      <w:r>
        <w:rPr>
          <w:szCs w:val="18"/>
          <w:lang w:val="ka-GE"/>
        </w:rPr>
        <w:t xml:space="preserve">მუნიციპალიტეტის </w:t>
      </w:r>
      <w:r w:rsidRPr="00F061E1">
        <w:rPr>
          <w:szCs w:val="18"/>
          <w:lang w:val="ka-GE"/>
        </w:rPr>
        <w:t>საკუთრებაში არსებული</w:t>
      </w:r>
      <w:r>
        <w:rPr>
          <w:szCs w:val="18"/>
          <w:lang w:val="ka-GE"/>
        </w:rPr>
        <w:t>,</w:t>
      </w:r>
      <w:r w:rsidR="006977BD">
        <w:rPr>
          <w:szCs w:val="18"/>
          <w:lang w:val="ka-GE"/>
        </w:rPr>
        <w:t xml:space="preserve"> </w:t>
      </w:r>
      <w:r w:rsidR="005F6C5D" w:rsidRPr="00F061E1">
        <w:rPr>
          <w:szCs w:val="18"/>
          <w:lang w:val="ka-GE"/>
        </w:rPr>
        <w:t>პირდაპირი</w:t>
      </w:r>
    </w:p>
    <w:p w:rsidR="006977BD" w:rsidRDefault="005F6C5D" w:rsidP="005F6C5D">
      <w:pPr>
        <w:jc w:val="center"/>
        <w:rPr>
          <w:szCs w:val="18"/>
          <w:lang w:val="ka-GE"/>
        </w:rPr>
      </w:pPr>
      <w:r w:rsidRPr="00F061E1">
        <w:rPr>
          <w:szCs w:val="18"/>
          <w:lang w:val="ka-GE"/>
        </w:rPr>
        <w:t>განკარგვის წესით, იჯარის</w:t>
      </w:r>
      <w:r w:rsidR="00803D60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ფორმით გადაცემული</w:t>
      </w:r>
      <w:r w:rsidR="006977BD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უძრავი ქონების</w:t>
      </w:r>
      <w:bookmarkEnd w:id="1"/>
      <w:r w:rsidR="00803D60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სარგებლობაში</w:t>
      </w:r>
    </w:p>
    <w:p w:rsidR="006977BD" w:rsidRDefault="005F6C5D" w:rsidP="005F6C5D">
      <w:pPr>
        <w:jc w:val="center"/>
        <w:rPr>
          <w:szCs w:val="18"/>
          <w:lang w:val="ka-GE"/>
        </w:rPr>
      </w:pPr>
      <w:r w:rsidRPr="00F061E1">
        <w:rPr>
          <w:szCs w:val="18"/>
          <w:lang w:val="ka-GE"/>
        </w:rPr>
        <w:t>გადაცემის ვადის</w:t>
      </w:r>
      <w:r w:rsidR="00803D60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გაზრდის</w:t>
      </w:r>
      <w:r w:rsidR="006977BD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თაობაზე</w:t>
      </w:r>
      <w:r w:rsidR="00803D60">
        <w:rPr>
          <w:szCs w:val="18"/>
          <w:lang w:val="ka-GE"/>
        </w:rPr>
        <w:t xml:space="preserve">, </w:t>
      </w:r>
      <w:r w:rsidRPr="00F061E1">
        <w:rPr>
          <w:szCs w:val="18"/>
          <w:lang w:val="ka-GE"/>
        </w:rPr>
        <w:t>ქალაქ ქუთაისის მუნიციპალიტეტის</w:t>
      </w:r>
    </w:p>
    <w:p w:rsidR="005F6C5D" w:rsidRPr="00F061E1" w:rsidRDefault="005F6C5D" w:rsidP="00AC6894">
      <w:pPr>
        <w:spacing w:line="276" w:lineRule="auto"/>
        <w:jc w:val="center"/>
        <w:rPr>
          <w:szCs w:val="18"/>
          <w:lang w:val="ka-GE"/>
        </w:rPr>
      </w:pPr>
      <w:r w:rsidRPr="00F061E1">
        <w:rPr>
          <w:szCs w:val="18"/>
          <w:lang w:val="ka-GE"/>
        </w:rPr>
        <w:t>მერისათვის</w:t>
      </w:r>
      <w:r w:rsidR="006977BD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 xml:space="preserve">თანხმობის მიცემის 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შ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ე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ს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ა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ხ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ე</w:t>
      </w:r>
      <w:r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ბ</w:t>
      </w:r>
    </w:p>
    <w:p w:rsidR="005F6C5D" w:rsidRPr="00F061E1" w:rsidRDefault="005F6C5D" w:rsidP="00F11E87">
      <w:pPr>
        <w:spacing w:line="276" w:lineRule="auto"/>
        <w:jc w:val="center"/>
        <w:rPr>
          <w:szCs w:val="18"/>
          <w:lang w:val="ka-GE"/>
        </w:rPr>
      </w:pPr>
    </w:p>
    <w:p w:rsidR="005F6C5D" w:rsidRPr="00F061E1" w:rsidRDefault="005F6C5D" w:rsidP="005F6C5D">
      <w:pPr>
        <w:rPr>
          <w:szCs w:val="18"/>
          <w:lang w:val="ka-GE"/>
        </w:rPr>
      </w:pPr>
      <w:r w:rsidRPr="00F061E1">
        <w:rPr>
          <w:szCs w:val="18"/>
          <w:lang w:val="ka-GE"/>
        </w:rPr>
        <w:t>საქართველოს ორგანული კანონის</w:t>
      </w:r>
      <w:r w:rsidR="00840D9F">
        <w:rPr>
          <w:szCs w:val="18"/>
          <w:lang w:val="ka-GE"/>
        </w:rPr>
        <w:t xml:space="preserve"> „</w:t>
      </w:r>
      <w:r w:rsidRPr="00F061E1">
        <w:rPr>
          <w:szCs w:val="18"/>
          <w:lang w:val="ka-GE"/>
        </w:rPr>
        <w:t xml:space="preserve">ადგილობრივი თვითმმართველობის კოდექსი“ 24-ე მუხლის მე-2 პუნქტის, 54-ე მუხლის 1-ლი პუნქტის „დ“ ქვეპუნქტის </w:t>
      </w:r>
      <w:r w:rsidR="00840D9F">
        <w:rPr>
          <w:szCs w:val="18"/>
          <w:lang w:val="ka-GE"/>
        </w:rPr>
        <w:t>„</w:t>
      </w:r>
      <w:r w:rsidRPr="00F061E1">
        <w:rPr>
          <w:szCs w:val="18"/>
          <w:lang w:val="ka-GE"/>
        </w:rPr>
        <w:t xml:space="preserve">დ.დ“ ქვეპუნქტის, </w:t>
      </w:r>
      <w:r w:rsidR="00840D9F">
        <w:rPr>
          <w:szCs w:val="18"/>
          <w:lang w:val="ka-GE"/>
        </w:rPr>
        <w:t>„</w:t>
      </w:r>
      <w:r w:rsidRPr="00F061E1">
        <w:rPr>
          <w:szCs w:val="18"/>
          <w:lang w:val="ka-GE"/>
        </w:rPr>
        <w:t>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 საქართველოს მთავრობის 2014 წლის 9 დეკემბრის №669 დადგენილების 22-ე მუხლის მე-2 პუნქტის საფუძველზე:</w:t>
      </w:r>
    </w:p>
    <w:p w:rsidR="005F6C5D" w:rsidRPr="00F061E1" w:rsidRDefault="005F6C5D" w:rsidP="00840D9F">
      <w:pPr>
        <w:spacing w:before="240"/>
        <w:rPr>
          <w:szCs w:val="18"/>
          <w:lang w:val="ka-GE"/>
        </w:rPr>
      </w:pPr>
      <w:r w:rsidRPr="00F061E1">
        <w:rPr>
          <w:b/>
          <w:bCs/>
          <w:szCs w:val="18"/>
          <w:lang w:val="ka-GE"/>
        </w:rPr>
        <w:t>მუხლი 1</w:t>
      </w:r>
      <w:r w:rsidRPr="00F061E1">
        <w:rPr>
          <w:szCs w:val="18"/>
          <w:lang w:val="ka-GE"/>
        </w:rPr>
        <w:t xml:space="preserve">. მიეცეს თანხმობა ქალაქ ქუთაისის მუნიციპალიტეტის მერს, იოსებ ხახალეიშვილს, </w:t>
      </w:r>
      <w:r w:rsidR="00D03489" w:rsidRPr="00F061E1">
        <w:rPr>
          <w:szCs w:val="18"/>
          <w:lang w:val="ka-GE"/>
        </w:rPr>
        <w:t xml:space="preserve">მოქალაქე თინათინ ჭეიშვილისათვის </w:t>
      </w:r>
      <w:r w:rsidR="00D03489">
        <w:rPr>
          <w:szCs w:val="18"/>
          <w:lang w:val="ka-GE"/>
        </w:rPr>
        <w:t>(</w:t>
      </w:r>
      <w:r w:rsidR="00D03489" w:rsidRPr="00F061E1">
        <w:rPr>
          <w:szCs w:val="18"/>
          <w:lang w:val="ka-GE"/>
        </w:rPr>
        <w:t>პ</w:t>
      </w:r>
      <w:r w:rsidR="00D03489">
        <w:rPr>
          <w:szCs w:val="18"/>
          <w:lang w:val="ka-GE"/>
        </w:rPr>
        <w:t>.</w:t>
      </w:r>
      <w:r w:rsidR="007817F1">
        <w:rPr>
          <w:szCs w:val="18"/>
          <w:lang w:val="ka-GE"/>
        </w:rPr>
        <w:t xml:space="preserve"> </w:t>
      </w:r>
      <w:r w:rsidR="00D03489" w:rsidRPr="00F061E1">
        <w:rPr>
          <w:szCs w:val="18"/>
          <w:lang w:val="ka-GE"/>
        </w:rPr>
        <w:t>№60001108602</w:t>
      </w:r>
      <w:r w:rsidR="00D03489">
        <w:rPr>
          <w:szCs w:val="18"/>
          <w:lang w:val="ka-GE"/>
        </w:rPr>
        <w:t>)</w:t>
      </w:r>
      <w:r w:rsidR="00AC6894">
        <w:rPr>
          <w:szCs w:val="18"/>
          <w:lang w:val="ka-GE"/>
        </w:rPr>
        <w:t>,</w:t>
      </w:r>
      <w:r w:rsidR="00D03489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თვითმმართველი ერთეულის</w:t>
      </w:r>
      <w:r w:rsidR="00840D9F">
        <w:rPr>
          <w:szCs w:val="18"/>
          <w:lang w:val="ka-GE"/>
        </w:rPr>
        <w:t xml:space="preserve"> –</w:t>
      </w:r>
      <w:r w:rsidRPr="00F061E1">
        <w:rPr>
          <w:szCs w:val="18"/>
          <w:lang w:val="ka-GE"/>
        </w:rPr>
        <w:t xml:space="preserve"> ქალაქ ქუთაისის </w:t>
      </w:r>
      <w:r w:rsidR="00D03489">
        <w:rPr>
          <w:szCs w:val="18"/>
          <w:lang w:val="ka-GE"/>
        </w:rPr>
        <w:t xml:space="preserve">მუნიციპალიტეტის </w:t>
      </w:r>
      <w:r w:rsidRPr="00F061E1">
        <w:rPr>
          <w:szCs w:val="18"/>
          <w:lang w:val="ka-GE"/>
        </w:rPr>
        <w:t>საკუთრებაში არსებული</w:t>
      </w:r>
      <w:r w:rsidR="00886544">
        <w:rPr>
          <w:szCs w:val="18"/>
          <w:lang w:val="ka-GE"/>
        </w:rPr>
        <w:t>,</w:t>
      </w:r>
      <w:r w:rsidRPr="00F061E1">
        <w:rPr>
          <w:szCs w:val="18"/>
          <w:lang w:val="ka-GE"/>
        </w:rPr>
        <w:t xml:space="preserve"> </w:t>
      </w:r>
      <w:r w:rsidR="006C3A2F" w:rsidRPr="00F061E1">
        <w:rPr>
          <w:szCs w:val="18"/>
          <w:lang w:val="ka-GE"/>
        </w:rPr>
        <w:t xml:space="preserve">პირდაპირი განკარგვის წესით, იჯარის ფორმით გადაცემული </w:t>
      </w:r>
      <w:r w:rsidRPr="00F061E1">
        <w:rPr>
          <w:szCs w:val="18"/>
          <w:lang w:val="ka-GE"/>
        </w:rPr>
        <w:t xml:space="preserve">უძრავი ქონების, </w:t>
      </w:r>
      <w:r w:rsidR="00AA5BE1">
        <w:rPr>
          <w:szCs w:val="18"/>
          <w:lang w:val="ka-GE"/>
        </w:rPr>
        <w:t xml:space="preserve">კერძოდ, </w:t>
      </w:r>
      <w:r w:rsidRPr="00F061E1">
        <w:rPr>
          <w:szCs w:val="18"/>
          <w:lang w:val="ka-GE"/>
        </w:rPr>
        <w:t>ქალაქ ქუთაისში, ილია ჭავჭავაძის გამზირი</w:t>
      </w:r>
      <w:r w:rsidR="00886544">
        <w:rPr>
          <w:szCs w:val="18"/>
          <w:lang w:val="ka-GE"/>
        </w:rPr>
        <w:t>ს</w:t>
      </w:r>
      <w:r w:rsidRPr="00F061E1">
        <w:rPr>
          <w:szCs w:val="18"/>
          <w:lang w:val="ka-GE"/>
        </w:rPr>
        <w:t xml:space="preserve"> №53ა-ს ჩრდილო</w:t>
      </w:r>
      <w:r w:rsidR="00886544">
        <w:rPr>
          <w:szCs w:val="18"/>
          <w:lang w:val="ka-GE"/>
        </w:rPr>
        <w:t>–</w:t>
      </w:r>
      <w:r w:rsidRPr="00F061E1">
        <w:rPr>
          <w:szCs w:val="18"/>
          <w:lang w:val="ka-GE"/>
        </w:rPr>
        <w:t>აღმოსავლეთით მდებარე გზის ნაწილის</w:t>
      </w:r>
      <w:r w:rsidR="00AA5BE1">
        <w:rPr>
          <w:szCs w:val="18"/>
          <w:lang w:val="ka-GE"/>
        </w:rPr>
        <w:t xml:space="preserve"> (საკადასტრო კოდი №03.04.30.181)</w:t>
      </w:r>
      <w:r w:rsidRPr="00F061E1">
        <w:rPr>
          <w:szCs w:val="18"/>
          <w:lang w:val="ka-GE"/>
        </w:rPr>
        <w:t xml:space="preserve"> სარგებლობის ვადის</w:t>
      </w:r>
      <w:r w:rsidR="00B3774F">
        <w:rPr>
          <w:szCs w:val="18"/>
          <w:lang w:val="ka-GE"/>
        </w:rPr>
        <w:t xml:space="preserve"> </w:t>
      </w:r>
      <w:r w:rsidRPr="00F061E1">
        <w:rPr>
          <w:szCs w:val="18"/>
          <w:lang w:val="ka-GE"/>
        </w:rPr>
        <w:t>5 (ხუთი) წლ</w:t>
      </w:r>
      <w:r w:rsidR="00B3774F">
        <w:rPr>
          <w:szCs w:val="18"/>
          <w:lang w:val="ka-GE"/>
        </w:rPr>
        <w:t>ით</w:t>
      </w:r>
      <w:r w:rsidRPr="00F061E1">
        <w:rPr>
          <w:szCs w:val="18"/>
          <w:lang w:val="ka-GE"/>
        </w:rPr>
        <w:t xml:space="preserve"> გაზრდის თაობაზე.</w:t>
      </w:r>
    </w:p>
    <w:p w:rsidR="005F6C5D" w:rsidRPr="00F061E1" w:rsidRDefault="005F6C5D" w:rsidP="005F6C5D">
      <w:pPr>
        <w:rPr>
          <w:szCs w:val="18"/>
          <w:lang w:val="ka-GE"/>
        </w:rPr>
      </w:pPr>
      <w:r w:rsidRPr="00F061E1">
        <w:rPr>
          <w:b/>
          <w:bCs/>
          <w:szCs w:val="18"/>
          <w:lang w:val="ka-GE"/>
        </w:rPr>
        <w:t xml:space="preserve">მუხლი 2.  </w:t>
      </w:r>
      <w:r w:rsidRPr="00F061E1">
        <w:rPr>
          <w:szCs w:val="18"/>
          <w:lang w:val="ka-GE"/>
        </w:rPr>
        <w:t>წლიური საიჯარო ქირა განისაზღვროს</w:t>
      </w:r>
      <w:r w:rsidR="00840D9F">
        <w:rPr>
          <w:szCs w:val="18"/>
          <w:lang w:val="ka-GE"/>
        </w:rPr>
        <w:t xml:space="preserve">  800 (</w:t>
      </w:r>
      <w:r w:rsidRPr="00F061E1">
        <w:rPr>
          <w:szCs w:val="18"/>
          <w:lang w:val="ka-GE"/>
        </w:rPr>
        <w:t>რვაასი</w:t>
      </w:r>
      <w:r w:rsidR="00840D9F">
        <w:rPr>
          <w:szCs w:val="18"/>
          <w:lang w:val="ka-GE"/>
        </w:rPr>
        <w:t>)</w:t>
      </w:r>
      <w:r w:rsidRPr="00F061E1">
        <w:rPr>
          <w:szCs w:val="18"/>
          <w:lang w:val="ka-GE"/>
        </w:rPr>
        <w:t xml:space="preserve"> ლარის ოდენობით.</w:t>
      </w:r>
    </w:p>
    <w:p w:rsidR="005F6C5D" w:rsidRPr="00F061E1" w:rsidRDefault="005F6C5D" w:rsidP="005F6C5D">
      <w:pPr>
        <w:rPr>
          <w:szCs w:val="18"/>
          <w:lang w:val="ka-GE"/>
        </w:rPr>
      </w:pPr>
      <w:r w:rsidRPr="00F061E1">
        <w:rPr>
          <w:b/>
          <w:bCs/>
          <w:szCs w:val="18"/>
          <w:lang w:val="ka-GE"/>
        </w:rPr>
        <w:t>მუხლი 3</w:t>
      </w:r>
      <w:r w:rsidRPr="00F061E1">
        <w:rPr>
          <w:szCs w:val="18"/>
          <w:lang w:val="ka-GE"/>
        </w:rPr>
        <w:t>. 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კომისიამ.</w:t>
      </w:r>
    </w:p>
    <w:p w:rsidR="005F6C5D" w:rsidRPr="00F061E1" w:rsidRDefault="005F6C5D" w:rsidP="005F6C5D">
      <w:pPr>
        <w:rPr>
          <w:szCs w:val="18"/>
          <w:lang w:val="ka-GE"/>
        </w:rPr>
      </w:pPr>
      <w:r w:rsidRPr="00F061E1">
        <w:rPr>
          <w:b/>
          <w:bCs/>
          <w:szCs w:val="18"/>
          <w:lang w:val="ka-GE"/>
        </w:rPr>
        <w:t>მუხლი 4</w:t>
      </w:r>
      <w:r w:rsidRPr="00F061E1">
        <w:rPr>
          <w:szCs w:val="18"/>
          <w:lang w:val="ka-GE"/>
        </w:rPr>
        <w:t>. განკარგულება შეიძლება გასაჩივრდეს, კანონით დადგენილი წესით, ქუთაისის საქალაქო სასამართლოში</w:t>
      </w:r>
      <w:r w:rsidR="00BD3BCC">
        <w:rPr>
          <w:szCs w:val="18"/>
          <w:lang w:val="ka-GE"/>
        </w:rPr>
        <w:t xml:space="preserve"> (</w:t>
      </w:r>
      <w:r w:rsidRPr="00F061E1">
        <w:rPr>
          <w:szCs w:val="18"/>
          <w:lang w:val="ka-GE"/>
        </w:rPr>
        <w:t>ვ.კუპრაძის ქუჩა</w:t>
      </w:r>
      <w:r w:rsidR="00BD3BCC">
        <w:rPr>
          <w:szCs w:val="18"/>
          <w:lang w:val="ka-GE"/>
        </w:rPr>
        <w:t xml:space="preserve"> №11)</w:t>
      </w:r>
      <w:r w:rsidRPr="00F061E1">
        <w:rPr>
          <w:szCs w:val="18"/>
          <w:lang w:val="ka-GE"/>
        </w:rPr>
        <w:t>, მისი გაცნობიდან ერთი თვის ვადაში.</w:t>
      </w:r>
    </w:p>
    <w:p w:rsidR="00A100A8" w:rsidRDefault="005F6C5D" w:rsidP="005F6C5D">
      <w:pPr>
        <w:jc w:val="left"/>
        <w:rPr>
          <w:szCs w:val="18"/>
          <w:lang w:val="ka-GE"/>
        </w:rPr>
      </w:pPr>
      <w:r w:rsidRPr="00F061E1">
        <w:rPr>
          <w:b/>
          <w:bCs/>
          <w:szCs w:val="18"/>
          <w:lang w:val="ka-GE"/>
        </w:rPr>
        <w:t>მუხლი 5</w:t>
      </w:r>
      <w:r w:rsidRPr="00F061E1">
        <w:rPr>
          <w:szCs w:val="18"/>
          <w:lang w:val="ka-GE"/>
        </w:rPr>
        <w:t>. განკარგულება ძალაში შევიდეს კანონით დადგენილი წესით.</w:t>
      </w:r>
    </w:p>
    <w:p w:rsidR="00A100A8" w:rsidRDefault="00A100A8" w:rsidP="00B76AC1">
      <w:pPr>
        <w:rPr>
          <w:szCs w:val="18"/>
          <w:lang w:val="ka-GE"/>
        </w:rPr>
      </w:pPr>
    </w:p>
    <w:p w:rsidR="005871DB" w:rsidRDefault="005871DB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43" w:rsidRDefault="008B2843" w:rsidP="00A100A8">
      <w:pPr>
        <w:spacing w:line="240" w:lineRule="auto"/>
      </w:pPr>
      <w:r>
        <w:separator/>
      </w:r>
    </w:p>
  </w:endnote>
  <w:endnote w:type="continuationSeparator" w:id="0">
    <w:p w:rsidR="008B2843" w:rsidRDefault="008B2843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43" w:rsidRDefault="008B2843" w:rsidP="00A100A8">
      <w:pPr>
        <w:spacing w:line="240" w:lineRule="auto"/>
      </w:pPr>
      <w:r>
        <w:separator/>
      </w:r>
    </w:p>
  </w:footnote>
  <w:footnote w:type="continuationSeparator" w:id="0">
    <w:p w:rsidR="008B2843" w:rsidRDefault="008B2843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D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03887"/>
    <w:rsid w:val="00130E50"/>
    <w:rsid w:val="00210D38"/>
    <w:rsid w:val="00237AD8"/>
    <w:rsid w:val="002F04CD"/>
    <w:rsid w:val="003111C7"/>
    <w:rsid w:val="003272FA"/>
    <w:rsid w:val="003C5C07"/>
    <w:rsid w:val="00490127"/>
    <w:rsid w:val="004C5E1D"/>
    <w:rsid w:val="004C61B1"/>
    <w:rsid w:val="00570BC0"/>
    <w:rsid w:val="005871DB"/>
    <w:rsid w:val="00590917"/>
    <w:rsid w:val="005B4200"/>
    <w:rsid w:val="005F6C5D"/>
    <w:rsid w:val="006977BD"/>
    <w:rsid w:val="006C3A2F"/>
    <w:rsid w:val="007817F1"/>
    <w:rsid w:val="007E560B"/>
    <w:rsid w:val="00803D60"/>
    <w:rsid w:val="00815C49"/>
    <w:rsid w:val="00840D9F"/>
    <w:rsid w:val="00885804"/>
    <w:rsid w:val="00886544"/>
    <w:rsid w:val="008B2843"/>
    <w:rsid w:val="00991FA1"/>
    <w:rsid w:val="009D1189"/>
    <w:rsid w:val="00A100A8"/>
    <w:rsid w:val="00AA5BE1"/>
    <w:rsid w:val="00AC6894"/>
    <w:rsid w:val="00AF6DA1"/>
    <w:rsid w:val="00B3774F"/>
    <w:rsid w:val="00B41EDE"/>
    <w:rsid w:val="00B62306"/>
    <w:rsid w:val="00B76AC1"/>
    <w:rsid w:val="00BD3BCC"/>
    <w:rsid w:val="00BD6B07"/>
    <w:rsid w:val="00CE7E0C"/>
    <w:rsid w:val="00D03489"/>
    <w:rsid w:val="00D61AE2"/>
    <w:rsid w:val="00D83EB1"/>
    <w:rsid w:val="00DA5582"/>
    <w:rsid w:val="00F11E87"/>
    <w:rsid w:val="00F925F4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280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23</cp:revision>
  <cp:lastPrinted>2021-03-25T10:42:00Z</cp:lastPrinted>
  <dcterms:created xsi:type="dcterms:W3CDTF">2019-12-17T13:13:00Z</dcterms:created>
  <dcterms:modified xsi:type="dcterms:W3CDTF">2021-03-31T12:50:00Z</dcterms:modified>
</cp:coreProperties>
</file>